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Челябинск, ул.Елькина,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  <w:t xml:space="preserve">Вид разрешенного использования земельного участка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поясняет южноуральцам актуальные вопросы, связанные с видом разрешенного использования земельных участков.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Разрешенное использование земельного участка – это характеристика, отвечающая на вопрос как именно можно использовать земельный участок, в частности, что на нем можно построить. 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  <w:t xml:space="preserve">Как узнать, какой ВРИ у вашего земельного участка?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Сведения о виде разрешенного использования земельного участка содержатся в ЕГРН. Это дополнительная характеристика участка.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Уточнить вид разрешенного использования земельного участка можно, заказав выписку из Единого государственного реестра недвижимости (ЕГРН) об основных характеристиках объекта недвижимости. Это можно сделать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сервисов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Росреестра, в офисах МФЦ,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портале Госуслуг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сайте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подведомственного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ФКП Росреестра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В этом случае информация будет указана в разделе 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Виды разрешенного использования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Также можно воспользоваться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сервисом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«Публичная кадастровая карта»</w:t>
        </w:r>
      </w:hyperlink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Для этого необходимо знать адрес участка или его кадастровый номер.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  <w:t xml:space="preserve">Как поменять основной ВРИ земельного участка: порядок действий?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Для начала необходимо уточнить, приняты ли ПЗЗ уполномоченным органом в вашем населенном пункте. 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видов, которые установлены ПЗЗ. Форма такого заявления утверждена приложением № 2 к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приказу</w:t>
        </w:r>
      </w:hyperlink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Росреестра от 19.08.2020 № П/0310.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2C2F"/>
          <w:spacing w:val="0"/>
          <w:position w:val="0"/>
          <w:sz w:val="28"/>
          <w:shd w:fill="auto" w:val="clear"/>
        </w:rPr>
        <w:t xml:space="preserve">Обратите внимание</w:t>
      </w:r>
      <w:r>
        <w:rPr>
          <w:rFonts w:ascii="Times New Roman" w:hAnsi="Times New Roman" w:cs="Times New Roman" w:eastAsia="Times New Roman"/>
          <w:color w:val="292C2F"/>
          <w:spacing w:val="0"/>
          <w:position w:val="0"/>
          <w:sz w:val="28"/>
          <w:shd w:fill="auto" w:val="clear"/>
        </w:rPr>
        <w:t xml:space="preserve">: Изменение ВРИ земельного участка на вид, отнесенный к условно разрешенному, возможно только на основании решения уполномоченного органа по результатам проведения общественных обсуждений или публичных слушаний. Изменение вида разрешенного использования земельного участка может повлечь изменение его кадастровой стоимости, а также величины земельного налога.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124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Управления Росреестра и Кадастровой палаты </w:t>
      </w:r>
    </w:p>
    <w:p>
      <w:pPr>
        <w:spacing w:before="0" w:after="160" w:line="259"/>
        <w:ind w:right="0" w:left="354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Челябинской области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suslugi.ru/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rosreestr.gov.ru/wps/portal/p/cc_present/EGRN_1" Id="docRId2" Type="http://schemas.openxmlformats.org/officeDocument/2006/relationships/hyperlink"/><Relationship TargetMode="External" Target="https://kadastr.ru/" Id="docRId4" Type="http://schemas.openxmlformats.org/officeDocument/2006/relationships/hyperlink"/><Relationship TargetMode="External" Target="http://www.consultant.ru/document/cons_doc_LAW_362285/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s://pkk.rosreestr.ru/" Id="docRId5" Type="http://schemas.openxmlformats.org/officeDocument/2006/relationships/hyperlink"/></Relationships>
</file>