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A9" w:rsidRDefault="002834A9" w:rsidP="002834A9"/>
    <w:p w:rsidR="002834A9" w:rsidRDefault="002834A9" w:rsidP="002834A9">
      <w:pPr>
        <w:jc w:val="center"/>
        <w:rPr>
          <w:b/>
          <w:bCs/>
        </w:rPr>
      </w:pPr>
      <w:r>
        <w:rPr>
          <w:b/>
          <w:bCs/>
        </w:rPr>
        <w:t xml:space="preserve">ИНФОРМАЦИОННОЕ СООБЩЕНИЕ О ПРОДАЖЕ </w:t>
      </w:r>
    </w:p>
    <w:p w:rsidR="002834A9" w:rsidRDefault="002834A9" w:rsidP="002834A9">
      <w:pPr>
        <w:jc w:val="center"/>
        <w:rPr>
          <w:b/>
          <w:bCs/>
        </w:rPr>
      </w:pPr>
      <w:r>
        <w:rPr>
          <w:b/>
          <w:bCs/>
        </w:rPr>
        <w:t>НЕДВИЖИМОГО МУНИЦИПАЛЬНОГО ИМУЩЕСТВА</w:t>
      </w:r>
    </w:p>
    <w:p w:rsidR="002834A9" w:rsidRDefault="002834A9" w:rsidP="002834A9">
      <w:pPr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2834A9" w:rsidRDefault="002834A9" w:rsidP="002834A9">
      <w:pPr>
        <w:pStyle w:val="a6"/>
        <w:tabs>
          <w:tab w:val="left" w:pos="385"/>
          <w:tab w:val="left" w:pos="7743"/>
        </w:tabs>
        <w:jc w:val="center"/>
        <w:rPr>
          <w:i w:val="0"/>
          <w:iCs w:val="0"/>
          <w:sz w:val="24"/>
          <w:szCs w:val="24"/>
        </w:rPr>
      </w:pPr>
    </w:p>
    <w:p w:rsidR="002834A9" w:rsidRDefault="002834A9" w:rsidP="002834A9">
      <w:pPr>
        <w:pStyle w:val="a6"/>
        <w:tabs>
          <w:tab w:val="left" w:pos="385"/>
          <w:tab w:val="left" w:pos="7743"/>
        </w:tabs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>В соответствии с Федеральным законом от  21.12.2001 г. №178-ФЗ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Собрания депутатов Аязгуловского сельского поселения Аргаяшского муниципального района от 28.12.2022г. № 28 «Об утверждении прогнозного плана приватизации муниципального имущества Аязгуловского сельского поселения на 2024г.», Решением Собрания депутатов Аязгуловского сельского поселения Аргаяшского муниципального района от 26.01.2024г. № 3 «Об утверждении условий приватизации муниципального имущества Аязгуловского сельского поселения», Постановлением администрации Аязгуловского сельского поселения Аргаяшского муниципального района от 22.01.2024г. № 4 «Об организации продажи муниципального имущества на электронном аукционе»  администрации Аязгуловского сельского поселения Аргаяшского муниципального района</w:t>
      </w:r>
      <w:r>
        <w:t xml:space="preserve"> </w:t>
      </w:r>
      <w:r>
        <w:rPr>
          <w:i w:val="0"/>
          <w:iCs w:val="0"/>
          <w:sz w:val="24"/>
          <w:szCs w:val="24"/>
        </w:rPr>
        <w:t>объявляет о проведении открытого аукциона в электронной форме по продаже недвижимого имущества, принадлежащего на праве собственности муниципальному образованию – администрации Аязгуловского сельского поселения.</w:t>
      </w:r>
    </w:p>
    <w:p w:rsidR="002834A9" w:rsidRDefault="002834A9" w:rsidP="002834A9">
      <w:pPr>
        <w:pStyle w:val="a6"/>
        <w:tabs>
          <w:tab w:val="left" w:pos="385"/>
          <w:tab w:val="left" w:pos="7743"/>
        </w:tabs>
        <w:jc w:val="both"/>
        <w:rPr>
          <w:b/>
          <w:bCs/>
          <w:i w:val="0"/>
          <w:iCs w:val="0"/>
          <w:sz w:val="24"/>
          <w:szCs w:val="24"/>
        </w:rPr>
      </w:pP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95"/>
        <w:gridCol w:w="6897"/>
      </w:tblGrid>
      <w:tr w:rsidR="002834A9" w:rsidTr="00D2261F">
        <w:trPr>
          <w:trHeight w:val="123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 xml:space="preserve">Продавец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ind w:right="707"/>
              <w:jc w:val="both"/>
            </w:pPr>
            <w:r>
              <w:t xml:space="preserve">Администрация Аязгуловского сельского поселения Аргаяшского муниципального района, Челябинская область, </w:t>
            </w:r>
            <w:proofErr w:type="spellStart"/>
            <w:r>
              <w:t>Аргаясшкий</w:t>
            </w:r>
            <w:proofErr w:type="spellEnd"/>
            <w:r>
              <w:t xml:space="preserve"> район, д.Аязгулова, ул.Новая, д.13, тел. 8(35131) 9-75-17,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ayazgulovo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sp</w:t>
            </w:r>
            <w:proofErr w:type="spellEnd"/>
            <w:r>
              <w:rPr>
                <w:color w:val="0000FF"/>
              </w:rPr>
              <w:t>74@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  <w:p w:rsidR="002834A9" w:rsidRDefault="002834A9" w:rsidP="00D2261F">
            <w:pPr>
              <w:pStyle w:val="Default"/>
              <w:jc w:val="both"/>
            </w:pPr>
            <w:r>
              <w:t xml:space="preserve">Контактное лицо: Хисматуллин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Нургалеевич</w:t>
            </w:r>
            <w:proofErr w:type="spellEnd"/>
          </w:p>
        </w:tc>
      </w:tr>
      <w:tr w:rsidR="002834A9" w:rsidTr="00D2261F">
        <w:trPr>
          <w:trHeight w:val="9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Организатор процедуры Площадка проведения торгов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 xml:space="preserve">Общество с ограниченной ответственностью «РТС-тендер» (ООО «РТС-тендер»). Адрес: </w:t>
            </w:r>
            <w:r>
              <w:rPr>
                <w:bdr w:val="none" w:sz="0" w:space="0" w:color="auto" w:frame="1"/>
                <w:shd w:val="clear" w:color="auto" w:fill="FFFFFF"/>
              </w:rPr>
              <w:t>121151, г. Москва, наб. Тараса Шевченко, д.23А</w:t>
            </w:r>
            <w:r>
              <w:rPr>
                <w:shd w:val="clear" w:color="auto" w:fill="FFFFFF"/>
              </w:rPr>
              <w:t>, сектор В, 25 этаж</w:t>
            </w:r>
            <w:r>
              <w:t xml:space="preserve"> 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Сайт: www.rts-tender.ru.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iSupport@rts-tender.ru.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тел.: +7 (499) 653-55-00, +7 (800)-500-7-500, факс: +7 (495) 733-95-19.</w:t>
            </w:r>
          </w:p>
        </w:tc>
      </w:tr>
      <w:tr w:rsidR="002834A9" w:rsidTr="00D2261F">
        <w:trPr>
          <w:trHeight w:val="71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A9" w:rsidRDefault="002834A9" w:rsidP="00D2261F">
            <w:pPr>
              <w:keepNext/>
              <w:keepLines/>
              <w:suppressLineNumbers/>
              <w:suppressAutoHyphens/>
              <w:ind w:left="-108"/>
              <w:jc w:val="both"/>
            </w:pPr>
            <w:r>
              <w:t xml:space="preserve">Предмет продажи, начальная цена предмета, </w:t>
            </w:r>
          </w:p>
          <w:p w:rsidR="002834A9" w:rsidRDefault="002834A9" w:rsidP="00D2261F">
            <w:pPr>
              <w:keepNext/>
              <w:keepLines/>
              <w:suppressLineNumbers/>
              <w:suppressAutoHyphens/>
              <w:ind w:left="-108"/>
              <w:jc w:val="both"/>
            </w:pPr>
            <w:r>
              <w:t>шаг понижения, шаг аукциона, цена отсечения, размер задатка.</w:t>
            </w:r>
          </w:p>
          <w:p w:rsidR="002834A9" w:rsidRDefault="002834A9" w:rsidP="00D2261F">
            <w:pPr>
              <w:pStyle w:val="Default"/>
              <w:jc w:val="center"/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Default="002834A9" w:rsidP="00D2261F">
            <w:pPr>
              <w:ind w:left="-108"/>
              <w:jc w:val="both"/>
              <w:rPr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</w:rPr>
              <w:t xml:space="preserve">        ЛОТ 1.</w:t>
            </w:r>
            <w:r>
              <w:rPr>
                <w:spacing w:val="2"/>
              </w:rPr>
              <w:t xml:space="preserve"> </w:t>
            </w:r>
            <w:r>
              <w:t>Н</w:t>
            </w:r>
            <w:r>
              <w:rPr>
                <w:lang w:val="ba-RU"/>
              </w:rPr>
              <w:t xml:space="preserve">ежилое здание-котельная, общей площадью 123кв.м., </w:t>
            </w:r>
            <w:r>
              <w:rPr>
                <w:spacing w:val="2"/>
              </w:rPr>
              <w:t xml:space="preserve">кадастровый номер 74:02:0306002:1076 и земельный участок под ним, общей площадью 800 </w:t>
            </w:r>
            <w:proofErr w:type="spellStart"/>
            <w:r>
              <w:rPr>
                <w:spacing w:val="2"/>
              </w:rPr>
              <w:t>кв.м</w:t>
            </w:r>
            <w:proofErr w:type="spellEnd"/>
            <w:r>
              <w:rPr>
                <w:spacing w:val="2"/>
              </w:rPr>
              <w:t>., кадастровый номер 74:02:0306002:1079</w:t>
            </w:r>
            <w:r>
              <w:t xml:space="preserve">, </w:t>
            </w:r>
            <w:r>
              <w:rPr>
                <w:lang w:val="ba-RU"/>
              </w:rPr>
              <w:t>расположенные по адресу</w:t>
            </w:r>
            <w:r>
              <w:t xml:space="preserve">: Челябинская область, Аргаяшский район, </w:t>
            </w:r>
            <w:proofErr w:type="spellStart"/>
            <w:r>
              <w:t>д.Курманова</w:t>
            </w:r>
            <w:proofErr w:type="spellEnd"/>
            <w:r>
              <w:t xml:space="preserve">, </w:t>
            </w:r>
            <w:proofErr w:type="spellStart"/>
            <w:r>
              <w:t>ул.Салавата</w:t>
            </w:r>
            <w:proofErr w:type="spellEnd"/>
            <w:r>
              <w:t xml:space="preserve"> </w:t>
            </w:r>
            <w:proofErr w:type="spellStart"/>
            <w:r>
              <w:t>Юлаева</w:t>
            </w:r>
            <w:proofErr w:type="spellEnd"/>
            <w:r>
              <w:t>, д.1.</w:t>
            </w:r>
          </w:p>
          <w:p w:rsidR="002834A9" w:rsidRDefault="002834A9" w:rsidP="00D2261F">
            <w:pPr>
              <w:ind w:left="-108"/>
              <w:jc w:val="both"/>
              <w:rPr>
                <w:spacing w:val="2"/>
              </w:rPr>
            </w:pPr>
            <w:r>
              <w:t xml:space="preserve">         Н</w:t>
            </w:r>
            <w:r>
              <w:rPr>
                <w:spacing w:val="2"/>
              </w:rPr>
              <w:t xml:space="preserve">ачальная цена – </w:t>
            </w:r>
            <w:r>
              <w:rPr>
                <w:color w:val="000000"/>
                <w:spacing w:val="2"/>
              </w:rPr>
              <w:t>320 000</w:t>
            </w:r>
            <w:r>
              <w:t xml:space="preserve">,00 </w:t>
            </w:r>
            <w:r>
              <w:rPr>
                <w:spacing w:val="2"/>
              </w:rPr>
              <w:t xml:space="preserve">рублей, из них: нежилое здание – 216 000,00 рублей, земельный участок – </w:t>
            </w:r>
            <w:r>
              <w:t xml:space="preserve">104 000,00 </w:t>
            </w:r>
            <w:r>
              <w:rPr>
                <w:spacing w:val="2"/>
              </w:rPr>
              <w:t>рублей, шаг аукциона – не более 5% от начальной цены продаваемого имущества – 10 000,00 рублей, размер задатка – 10% от начальной цены продаваемого имущества –32 000,00 рублей.</w:t>
            </w:r>
          </w:p>
          <w:p w:rsidR="002834A9" w:rsidRDefault="002834A9" w:rsidP="00D2261F">
            <w:pPr>
              <w:jc w:val="both"/>
            </w:pPr>
          </w:p>
        </w:tc>
      </w:tr>
      <w:tr w:rsidR="002834A9" w:rsidTr="00D2261F">
        <w:trPr>
          <w:trHeight w:val="5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eastAsia="en-US"/>
              </w:rPr>
              <w:t>Порядок осмотра Объекта п</w:t>
            </w:r>
            <w:r>
              <w:t>роцедуры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Осмотр Объекта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lastRenderedPageBreak/>
              <w:t xml:space="preserve">Обращения могут быть направлены в любой момент до </w:t>
            </w:r>
            <w:r>
              <w:t>даты и времени окончания подачи (приема) Заявок</w:t>
            </w: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, указанной в п. 3 раздела 5 Информационного сообщения.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Для осмотра Объекта, с учетом установленных сроков, лицо, желающее осмотреть Объект, направляет обращение по электронной почте </w:t>
            </w:r>
            <w:proofErr w:type="spellStart"/>
            <w:r>
              <w:rPr>
                <w:color w:val="000000"/>
                <w:lang w:val="en-US"/>
              </w:rPr>
              <w:t>ayazgulovo</w:t>
            </w:r>
            <w:proofErr w:type="spellEnd"/>
            <w:r>
              <w:rPr>
                <w:color w:val="000000"/>
              </w:rPr>
              <w:t>_</w:t>
            </w:r>
            <w:proofErr w:type="spellStart"/>
            <w:r>
              <w:rPr>
                <w:color w:val="000000"/>
                <w:lang w:val="en-US"/>
              </w:rPr>
              <w:t>sp</w:t>
            </w:r>
            <w:proofErr w:type="spellEnd"/>
            <w:r>
              <w:rPr>
                <w:color w:val="000000"/>
              </w:rPr>
              <w:t>74@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91631B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с указанием следующих данных: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тема письма: Запрос на осмотр Объекта;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Ф.И.О. лица, уполномоченного на осмотр Объектов (физического лица, индивидуального предпринимателя, руководителя юридического лица или их представителей);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дата аукциона;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№ лота;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  <w:color w:val="000000"/>
                <w:lang w:eastAsia="en-US"/>
              </w:rPr>
              <w:t>- местоположение (адрес) Объектов.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Место, сроки подачи Заявок, определения Участников и проведения </w:t>
            </w:r>
            <w:r>
              <w:t>процедуры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1) Место подачи Заявок: электронная площадка www.rts-tender.ru;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2) Дата и время начала подачи (приема) Заявок</w:t>
            </w:r>
            <w:r>
              <w:rPr>
                <w:color w:val="000000"/>
              </w:rPr>
              <w:t xml:space="preserve">: </w:t>
            </w:r>
            <w:r w:rsidR="004563EE">
              <w:rPr>
                <w:color w:val="000000"/>
              </w:rPr>
              <w:t>30.01.2024</w:t>
            </w:r>
            <w:r w:rsidRPr="004563EE">
              <w:t xml:space="preserve"> г. в 08 час. 00</w:t>
            </w:r>
            <w:r>
              <w:t xml:space="preserve"> мин. по местному времени. Подача Заявок осуществляется круглосуточно;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3) Дата и время окончания подачи (приема) Заявок</w:t>
            </w:r>
            <w:r w:rsidRPr="004563EE">
              <w:t xml:space="preserve">: </w:t>
            </w:r>
            <w:r w:rsidR="004563EE">
              <w:rPr>
                <w:color w:val="000000"/>
              </w:rPr>
              <w:t>24.02</w:t>
            </w:r>
            <w:r w:rsidRPr="004563EE">
              <w:rPr>
                <w:color w:val="000000"/>
              </w:rPr>
              <w:t>.2024 г</w:t>
            </w:r>
            <w:r w:rsidRPr="004563EE">
              <w:t xml:space="preserve">. в 16 час. 00 </w:t>
            </w:r>
            <w:r>
              <w:t>мин.  по местному времени;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 xml:space="preserve">4) Дата определения участников: </w:t>
            </w:r>
            <w:r w:rsidR="004563EE">
              <w:rPr>
                <w:color w:val="000000"/>
              </w:rPr>
              <w:t>01.03</w:t>
            </w:r>
            <w:r w:rsidRPr="004563EE">
              <w:rPr>
                <w:color w:val="000000"/>
              </w:rPr>
              <w:t>.2024</w:t>
            </w:r>
            <w:r w:rsidRPr="004563EE">
              <w:t xml:space="preserve"> г. в 10 час.</w:t>
            </w:r>
            <w:r>
              <w:t xml:space="preserve"> 00 мин. по местному времени;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5) Дата и время проведения аукциона</w:t>
            </w:r>
            <w:r>
              <w:rPr>
                <w:color w:val="000000"/>
              </w:rPr>
              <w:t xml:space="preserve">: </w:t>
            </w:r>
            <w:r w:rsidR="004563EE">
              <w:rPr>
                <w:color w:val="000000"/>
              </w:rPr>
              <w:t>04.03</w:t>
            </w:r>
            <w:r w:rsidRPr="004563EE">
              <w:rPr>
                <w:color w:val="000000"/>
              </w:rPr>
              <w:t>.2024 г</w:t>
            </w:r>
            <w:r w:rsidRPr="004563EE">
              <w:t>. в 10</w:t>
            </w:r>
            <w:r>
              <w:t xml:space="preserve"> час. 00 мин. по местному времени;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6) Срок подведения итогов Процедуры</w:t>
            </w:r>
            <w:r>
              <w:rPr>
                <w:color w:val="000000"/>
              </w:rPr>
              <w:t xml:space="preserve">: </w:t>
            </w:r>
            <w:r w:rsidR="004563EE">
              <w:rPr>
                <w:color w:val="000000"/>
              </w:rPr>
              <w:t>04.03</w:t>
            </w:r>
            <w:r w:rsidRPr="004563EE">
              <w:rPr>
                <w:color w:val="000000"/>
              </w:rPr>
              <w:t>.2024</w:t>
            </w:r>
            <w:r>
              <w:t xml:space="preserve"> г.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Порядок отказа  от проведения процедуры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t>Продавец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Сроки и порядок регистрации на электронной площадке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</w:t>
            </w:r>
            <w:r>
              <w:rPr>
                <w:lang w:eastAsia="en-US"/>
              </w:rPr>
              <w:t>www.rts-tender.ru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(далее - электронная площадка).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6 Информационного сообщения.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электронной площадкой и размещены на сайте </w:t>
            </w:r>
            <w:r>
              <w:rPr>
                <w:color w:val="000000"/>
                <w:u w:val="single"/>
                <w:lang w:eastAsia="en-US"/>
              </w:rPr>
              <w:t>http://help.rts-tender.ru/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Порядок ознакомления Претендентов с информацией, условиями договора купли-</w:t>
            </w:r>
            <w:r>
              <w:t>продажи Объекта процедуры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bookmarkStart w:id="0" w:name="_Toc467070617"/>
            <w:r>
              <w:rPr>
                <w:color w:val="000000"/>
                <w:lang w:eastAsia="en-US"/>
              </w:rPr>
              <w:t>Любое лицо, независимо от регистрации на ЭТП, вправе направить на электронный адрес ЭТП, указанный в информационном сообщении о проведении продажи имущества, запрос о разъяснении размещенной информации. Запрос разъяснений подлежит рассмотрению Продавцом, если он был получен ЭТП,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6 Информационного сообщения.</w:t>
            </w:r>
            <w:bookmarkEnd w:id="0"/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Подачей заявки, претендент подтверждает, что он ознакомлен с условиями договора купли-продажи, входящего в состав документации о проведении торгов. Так же с информацией можно ознакомиться на </w:t>
            </w:r>
            <w:r>
              <w:t xml:space="preserve"> официальном сайте Российской Федерации для размещения информации о проведении торгов: </w:t>
            </w:r>
            <w:r>
              <w:rPr>
                <w:color w:val="000000"/>
              </w:rPr>
              <w:t>http://torgi.gov.ru, н</w:t>
            </w:r>
            <w:r>
              <w:t xml:space="preserve">а официальном сайте администрации Аязгуловского сельского поселения Аргаяшского муниципального района Челябинской области – </w:t>
            </w:r>
            <w:r>
              <w:rPr>
                <w:color w:val="0000FF"/>
              </w:rPr>
              <w:t>http://ayazgulova.ru/</w:t>
            </w:r>
            <w:r>
              <w:t xml:space="preserve">, </w:t>
            </w:r>
            <w:r>
              <w:rPr>
                <w:color w:val="000000"/>
              </w:rPr>
              <w:t xml:space="preserve">сайте оператора электронной площадки ООО «РТС-тендер» </w:t>
            </w:r>
            <w:hyperlink r:id="rId4" w:history="1">
              <w:r>
                <w:rPr>
                  <w:rStyle w:val="a3"/>
                  <w:color w:val="000000"/>
                </w:rPr>
                <w:t>www.rts-tender.ru</w:t>
              </w:r>
            </w:hyperlink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Требования к Участникам процедуры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pStyle w:val="2"/>
              <w:spacing w:before="0"/>
              <w:jc w:val="both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bookmarkStart w:id="1" w:name="_Toc46707060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участию в 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  <w:bookmarkEnd w:id="1"/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Порядок подачи и отзыва Заявок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Заявка подается путем заполнения формы, утвержденной электронной площадкой,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Приложение 2 и 3.</w:t>
            </w:r>
          </w:p>
          <w:p w:rsidR="002834A9" w:rsidRDefault="002834A9" w:rsidP="00D2261F">
            <w:pPr>
              <w:pStyle w:val="Default"/>
              <w:jc w:val="both"/>
            </w:pPr>
            <w:r>
              <w:t>2) Одно лицо имеет право подать только одну Заявку.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3) Заявки могут быть поданы на электронную площадку с даты и времени начала подачи (приема) Заявок, </w:t>
            </w:r>
            <w:r>
              <w:rPr>
                <w:color w:val="000000"/>
                <w:lang w:eastAsia="en-US"/>
              </w:rPr>
              <w:t xml:space="preserve">указанных в п. 2 раздела 5 Информационного сообщения, </w:t>
            </w:r>
            <w:r>
              <w:rPr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color w:val="000000"/>
                <w:lang w:eastAsia="en-US"/>
              </w:rPr>
              <w:t>указанных в п. 3 раздела 5 Информационного сообщения.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Претендент вправе не позднее даты и времени окончания приема Заявок, </w:t>
            </w:r>
            <w:r>
              <w:rPr>
                <w:color w:val="000000"/>
                <w:lang w:eastAsia="en-US"/>
              </w:rPr>
              <w:t xml:space="preserve">указанных в п.3 раздела 5 Информационного сообщения, </w:t>
            </w:r>
            <w:r>
              <w:rPr>
                <w:lang w:eastAsia="en-US"/>
              </w:rPr>
              <w:t>отозвать Заявку путем направления уведомления об отзыве Заявки на электронную площадку;</w:t>
            </w:r>
          </w:p>
          <w:p w:rsidR="002834A9" w:rsidRDefault="002834A9" w:rsidP="00D2261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6) </w:t>
            </w:r>
            <w: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A9" w:rsidRDefault="002834A9" w:rsidP="00D226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Порядок внесения и возврата задатка</w:t>
            </w:r>
          </w:p>
          <w:p w:rsidR="002834A9" w:rsidRDefault="002834A9" w:rsidP="00D2261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Default="002834A9" w:rsidP="00D2261F">
            <w:pPr>
              <w:pStyle w:val="a6"/>
              <w:tabs>
                <w:tab w:val="left" w:pos="284"/>
                <w:tab w:val="left" w:pos="7743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ab/>
      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b/>
                <w:bCs/>
                <w:sz w:val="24"/>
                <w:szCs w:val="24"/>
              </w:rPr>
              <w:lastRenderedPageBreak/>
              <w:t>акцептом такой оферты, после чего договор о задатке считается заключенным в письменной форме.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1) Для участия в Процедуре Претендент вносит задаток </w:t>
            </w:r>
            <w:proofErr w:type="gramStart"/>
            <w:r>
              <w:rPr>
                <w:lang w:eastAsia="en-US"/>
              </w:rPr>
              <w:t>в размере</w:t>
            </w:r>
            <w:proofErr w:type="gramEnd"/>
            <w:r>
              <w:rPr>
                <w:lang w:eastAsia="en-US"/>
              </w:rPr>
              <w:t xml:space="preserve"> установленном в разделе 3 Информационного сообщения.</w:t>
            </w:r>
          </w:p>
          <w:p w:rsidR="002834A9" w:rsidRDefault="002834A9" w:rsidP="00D2261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</w:t>
            </w:r>
            <w:proofErr w:type="spellStart"/>
            <w:r>
              <w:t>Совкомбанк</w:t>
            </w:r>
            <w:proofErr w:type="spellEnd"/>
            <w:r>
              <w:t xml:space="preserve">», расчетный счет: </w:t>
            </w:r>
            <w:r>
              <w:rPr>
                <w:color w:val="000000"/>
                <w:shd w:val="clear" w:color="auto" w:fill="FFFFFF"/>
              </w:rPr>
              <w:t>40702810512030016362</w:t>
            </w:r>
            <w:r>
              <w:t xml:space="preserve">, корреспондентский счет: </w:t>
            </w:r>
            <w:r>
              <w:rPr>
                <w:color w:val="000000"/>
                <w:shd w:val="clear" w:color="auto" w:fill="FFFFFF"/>
              </w:rPr>
              <w:t>30101810445250000360</w:t>
            </w:r>
            <w:r>
              <w:t xml:space="preserve">, БИК: </w:t>
            </w:r>
            <w:r>
              <w:rPr>
                <w:color w:val="000000"/>
                <w:shd w:val="clear" w:color="auto" w:fill="FFFFFF"/>
              </w:rPr>
              <w:t>044525360</w:t>
            </w:r>
            <w:r>
              <w:t>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FE0EB0">
              <w:rPr>
                <w:lang w:eastAsia="en-US"/>
              </w:rPr>
              <w:t>Претендент обеспечивает поступление задатка</w:t>
            </w:r>
            <w:r w:rsidRPr="00FE0EB0">
              <w:rPr>
                <w:i/>
                <w:iCs/>
                <w:lang w:eastAsia="en-US"/>
              </w:rPr>
              <w:t xml:space="preserve"> </w:t>
            </w:r>
            <w:r w:rsidRPr="00FE0EB0">
              <w:rPr>
                <w:lang w:eastAsia="en-US"/>
              </w:rPr>
              <w:t xml:space="preserve">в срок с </w:t>
            </w:r>
            <w:r w:rsidR="00F615A6">
              <w:rPr>
                <w:color w:val="000000"/>
                <w:lang w:eastAsia="en-US"/>
              </w:rPr>
              <w:t>30.01.2024</w:t>
            </w:r>
            <w:r w:rsidRPr="00F615A6">
              <w:rPr>
                <w:color w:val="000000"/>
              </w:rPr>
              <w:t xml:space="preserve"> г. </w:t>
            </w:r>
            <w:r w:rsidR="00F615A6">
              <w:rPr>
                <w:color w:val="000000"/>
                <w:lang w:eastAsia="en-US"/>
              </w:rPr>
              <w:t>по 24.02</w:t>
            </w:r>
            <w:bookmarkStart w:id="2" w:name="_GoBack"/>
            <w:bookmarkEnd w:id="2"/>
            <w:r w:rsidRPr="00F615A6">
              <w:rPr>
                <w:color w:val="000000"/>
                <w:lang w:eastAsia="en-US"/>
              </w:rPr>
              <w:t>.2024</w:t>
            </w:r>
            <w:r w:rsidRPr="00F615A6">
              <w:rPr>
                <w:color w:val="000000"/>
              </w:rPr>
              <w:t xml:space="preserve"> </w:t>
            </w:r>
            <w:r w:rsidRPr="00FE0EB0">
              <w:rPr>
                <w:color w:val="000000"/>
              </w:rPr>
              <w:t>г</w:t>
            </w:r>
            <w:r w:rsidRPr="00FE0EB0">
              <w:rPr>
                <w:color w:val="000000"/>
                <w:lang w:eastAsia="en-US"/>
              </w:rPr>
              <w:t>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3) Порядок внесения задатка определяется регламентом работы </w:t>
            </w:r>
            <w:r>
              <w:rPr>
                <w:color w:val="000000"/>
                <w:lang w:eastAsia="en-US"/>
              </w:rPr>
              <w:t xml:space="preserve">электронной площадки </w:t>
            </w:r>
            <w:r>
              <w:rPr>
                <w:lang w:eastAsia="en-US"/>
              </w:rPr>
              <w:t>www.rts-tender.ru</w:t>
            </w:r>
            <w:r>
              <w:t>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 момента перечисления претендентом задатка, договор о задатке считается заключенным в установленном порядке;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случаях отзыва Претендентом Заявки: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подлежит возврату в срок, не позднее, чем 5 (пять) дней со дня поступления уведомления об отзыве Заявки;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Участникам, за исключением победителя Процедуры, внесенный задаток возвращается в течение 5 (пяти) дней с даты подведения итогов Процедуры;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8)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9) При уклонении или отказе победителя Процедуры, от заключения в установленный срок договора купли-продажи Объекта он утрачивает право на заключение указанного договора </w:t>
            </w:r>
            <w:r>
              <w:rPr>
                <w:lang w:eastAsia="en-US"/>
              </w:rPr>
              <w:lastRenderedPageBreak/>
              <w:t>и задаток ему не возвращается. Результаты Процедуры аннулируются;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10)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Процедуры;</w:t>
            </w:r>
          </w:p>
          <w:p w:rsidR="002834A9" w:rsidRDefault="002834A9" w:rsidP="00D2261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11) В случае изменения реквизитов претендента/участника для возврата задатка, указанных в Заявке, претендент/участник должен направить в адрес электронной площадки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разделом;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Условия допуска к участию в процедуре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Претендент не допускается к участию в аукционе по следующим основаниям:</w:t>
            </w:r>
          </w:p>
          <w:p w:rsidR="002834A9" w:rsidRDefault="002834A9" w:rsidP="00D2261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2834A9" w:rsidRDefault="002834A9" w:rsidP="00D2261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2834A9" w:rsidRDefault="002834A9" w:rsidP="00D2261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2834A9" w:rsidRDefault="002834A9" w:rsidP="00D2261F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Порядок проведения процедуры, определения победителя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pStyle w:val="Default"/>
              <w:jc w:val="both"/>
            </w:pPr>
            <w:r>
              <w:t>1) Процедура проводится в соответствии с Регламентом электронной площадки www.rts-tender.ru.</w:t>
            </w:r>
          </w:p>
          <w:p w:rsidR="002834A9" w:rsidRDefault="002834A9" w:rsidP="00D2261F">
            <w:pPr>
              <w:pStyle w:val="Default"/>
              <w:jc w:val="both"/>
              <w:rPr>
                <w:i/>
                <w:iCs/>
                <w:color w:val="0070C0"/>
              </w:rPr>
            </w:pPr>
            <w:r>
              <w:t>2) Победителем Процедуры признается участник, предложивший наиболее высокую цену имущества.</w:t>
            </w:r>
          </w:p>
          <w:p w:rsidR="002834A9" w:rsidRDefault="002834A9" w:rsidP="00D22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2834A9" w:rsidRDefault="002834A9" w:rsidP="00D226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2834A9" w:rsidRDefault="002834A9" w:rsidP="00D226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2834A9" w:rsidRDefault="002834A9" w:rsidP="00D2261F">
            <w:pPr>
              <w:pStyle w:val="ConsPlusNormal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 один из участников не сделал предложение о начальной цене имущества.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Default="002834A9" w:rsidP="00D2261F">
            <w:pPr>
              <w:pStyle w:val="Default"/>
              <w:jc w:val="both"/>
            </w:pPr>
            <w:r>
              <w:t>По результатам Процедуры Продавец и победитель (покупатель), в течение 5 (пяти) рабочих дней с даты подведения итогов Процедуры заключают в соответствии с законодательством Российской Федерации договор купли-продажи Объекта по форме Приложение 1.</w:t>
            </w:r>
          </w:p>
          <w:p w:rsidR="002834A9" w:rsidRDefault="002834A9" w:rsidP="00D2261F">
            <w:pPr>
              <w:pStyle w:val="2"/>
              <w:spacing w:before="0"/>
              <w:jc w:val="both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Процедуры аннулируются, победитель утрачивает право на заключение указанного договора, задаток ему не возвращается.</w:t>
            </w:r>
          </w:p>
          <w:p w:rsidR="002834A9" w:rsidRDefault="002834A9" w:rsidP="00D2261F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 xml:space="preserve">Условия и сроки оплаты по договору </w:t>
            </w:r>
            <w:r>
              <w:lastRenderedPageBreak/>
              <w:t>купли-продажи Объекта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pStyle w:val="Default"/>
              <w:jc w:val="both"/>
            </w:pPr>
            <w:r>
              <w:lastRenderedPageBreak/>
              <w:t>Условия и сроки оплаты по договору купли-продажи Объекта определены в проекте договора купли-продажи, приведенном в Приложении 1 к Информационному сообщению.</w:t>
            </w:r>
          </w:p>
        </w:tc>
      </w:tr>
      <w:tr w:rsidR="002834A9" w:rsidTr="00D2261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4A9" w:rsidRDefault="002834A9" w:rsidP="00D2261F">
            <w:pPr>
              <w:pStyle w:val="Default"/>
              <w:jc w:val="center"/>
            </w:pPr>
            <w:r>
              <w:t>Переход права собственности на Объект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A9" w:rsidRDefault="002834A9" w:rsidP="00D2261F">
            <w:pPr>
              <w:pStyle w:val="Default"/>
              <w:jc w:val="both"/>
            </w:pPr>
            <w:r>
              <w:t>Условия перехода права собственности на Объект определены в проекте  Договора купли-продажи, приведенном в Приложении 1 к Информационному сообщению.</w:t>
            </w:r>
          </w:p>
        </w:tc>
      </w:tr>
    </w:tbl>
    <w:p w:rsidR="002834A9" w:rsidRDefault="002834A9" w:rsidP="002834A9">
      <w:pPr>
        <w:pStyle w:val="1"/>
        <w:keepLines w:val="0"/>
        <w:tabs>
          <w:tab w:val="left" w:pos="6424"/>
        </w:tabs>
        <w:spacing w:before="240" w:after="120"/>
        <w:ind w:left="792" w:hanging="360"/>
        <w:jc w:val="right"/>
        <w:rPr>
          <w:rFonts w:ascii="Times New Roman" w:eastAsia="MS Mincho" w:hAnsi="Times New Roman" w:cs="Times New Roman"/>
          <w:b/>
          <w:bCs/>
          <w:color w:val="auto"/>
          <w:kern w:val="32"/>
        </w:rPr>
      </w:pPr>
    </w:p>
    <w:p w:rsidR="002834A9" w:rsidRDefault="002834A9" w:rsidP="002834A9">
      <w:pPr>
        <w:rPr>
          <w:color w:val="000000" w:themeColor="text1"/>
          <w:sz w:val="28"/>
          <w:szCs w:val="28"/>
          <w:shd w:val="clear" w:color="auto" w:fill="FFFFFF"/>
        </w:rPr>
      </w:pPr>
    </w:p>
    <w:p w:rsidR="002834A9" w:rsidRDefault="002834A9" w:rsidP="002834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Аязгуловского</w:t>
      </w:r>
    </w:p>
    <w:p w:rsidR="002834A9" w:rsidRDefault="002834A9" w:rsidP="002834A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К.Н. Хисматуллин    </w:t>
      </w:r>
    </w:p>
    <w:p w:rsidR="002834A9" w:rsidRDefault="002834A9" w:rsidP="002834A9">
      <w:pPr>
        <w:rPr>
          <w:sz w:val="28"/>
          <w:szCs w:val="28"/>
        </w:rPr>
      </w:pPr>
    </w:p>
    <w:p w:rsidR="002834A9" w:rsidRDefault="002834A9" w:rsidP="002834A9"/>
    <w:p w:rsidR="00B85E93" w:rsidRDefault="00B85E93"/>
    <w:sectPr w:rsidR="00B8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9"/>
    <w:rsid w:val="002834A9"/>
    <w:rsid w:val="004563EE"/>
    <w:rsid w:val="00B85E93"/>
    <w:rsid w:val="00DF3C71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36A3"/>
  <w15:chartTrackingRefBased/>
  <w15:docId w15:val="{215B6377-7B31-4D9F-87C9-E3537F0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9"/>
    <w:qFormat/>
    <w:rsid w:val="002834A9"/>
    <w:pPr>
      <w:keepNext/>
      <w:keepLines/>
      <w:spacing w:before="480"/>
      <w:outlineLvl w:val="0"/>
    </w:pPr>
    <w:rPr>
      <w:rFonts w:ascii="Cambria" w:hAnsi="Cambria" w:cs="Cambria"/>
      <w:color w:val="365F91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9"/>
    <w:semiHidden/>
    <w:unhideWhenUsed/>
    <w:qFormat/>
    <w:rsid w:val="002834A9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2834A9"/>
    <w:rPr>
      <w:rFonts w:ascii="Cambria" w:eastAsia="Times New Roman" w:hAnsi="Cambria" w:cs="Cambria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9"/>
    <w:semiHidden/>
    <w:rsid w:val="002834A9"/>
    <w:rPr>
      <w:rFonts w:ascii="Cambria" w:eastAsia="Times New Roman" w:hAnsi="Cambria" w:cs="Cambria"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834A9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2834A9"/>
    <w:pPr>
      <w:jc w:val="center"/>
    </w:pPr>
  </w:style>
  <w:style w:type="character" w:customStyle="1" w:styleId="a5">
    <w:name w:val="Заголовок Знак"/>
    <w:basedOn w:val="a0"/>
    <w:link w:val="a4"/>
    <w:uiPriority w:val="99"/>
    <w:rsid w:val="0028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834A9"/>
    <w:rPr>
      <w:i/>
      <w:i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34A9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8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83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Хабилова</dc:creator>
  <cp:keywords/>
  <dc:description/>
  <cp:lastModifiedBy>Юлия Хабилова</cp:lastModifiedBy>
  <cp:revision>2</cp:revision>
  <dcterms:created xsi:type="dcterms:W3CDTF">2024-01-22T04:43:00Z</dcterms:created>
  <dcterms:modified xsi:type="dcterms:W3CDTF">2024-01-29T04:57:00Z</dcterms:modified>
</cp:coreProperties>
</file>